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4595" w14:textId="1F449DBA" w:rsidR="00BB7785" w:rsidRPr="00BB7785" w:rsidRDefault="0062010C" w:rsidP="00BB7785">
      <w:pPr>
        <w:jc w:val="center"/>
        <w:rPr>
          <w:sz w:val="22"/>
          <w:szCs w:val="22"/>
        </w:rPr>
      </w:pPr>
      <w:r w:rsidRPr="00BB7785">
        <w:rPr>
          <w:sz w:val="22"/>
          <w:szCs w:val="22"/>
          <w:u w:val="single"/>
        </w:rPr>
        <w:t xml:space="preserve">Allegato n. 1 all’Avviso </w:t>
      </w:r>
      <w:r w:rsidR="00BB7785" w:rsidRPr="00BB7785">
        <w:rPr>
          <w:sz w:val="22"/>
          <w:szCs w:val="22"/>
          <w:u w:val="single"/>
        </w:rPr>
        <w:t xml:space="preserve">di selezione di due docenti TUTOR </w:t>
      </w:r>
      <w:r w:rsidR="00BB7785">
        <w:rPr>
          <w:sz w:val="22"/>
          <w:szCs w:val="22"/>
          <w:u w:val="single"/>
        </w:rPr>
        <w:t xml:space="preserve">del </w:t>
      </w:r>
      <w:r w:rsidR="00BB7785" w:rsidRPr="00BB7785">
        <w:rPr>
          <w:sz w:val="22"/>
          <w:szCs w:val="22"/>
        </w:rPr>
        <w:t xml:space="preserve">progetto in rete </w:t>
      </w:r>
      <w:r w:rsidR="00BB7785" w:rsidRPr="00BB7785">
        <w:rPr>
          <w:sz w:val="22"/>
          <w:szCs w:val="22"/>
        </w:rPr>
        <w:t>S.A.L.V.O.</w:t>
      </w:r>
    </w:p>
    <w:p w14:paraId="0AF26E5E" w14:textId="391F4231" w:rsidR="00D76213" w:rsidRPr="00BB7785" w:rsidRDefault="00BB7785" w:rsidP="00BB7785">
      <w:pPr>
        <w:ind w:right="-284"/>
        <w:jc w:val="center"/>
        <w:rPr>
          <w:sz w:val="22"/>
          <w:szCs w:val="22"/>
          <w:u w:val="single"/>
        </w:rPr>
      </w:pPr>
      <w:r w:rsidRPr="00BB7785">
        <w:rPr>
          <w:sz w:val="22"/>
          <w:szCs w:val="22"/>
        </w:rPr>
        <w:t>(SUPPORTO ALLE AZIONI DI LOTTA CONTRO LA VIOLENZA E L'OMERTÀ)</w:t>
      </w:r>
    </w:p>
    <w:p w14:paraId="405BD0D8" w14:textId="77777777" w:rsidR="00E26504" w:rsidRPr="003052F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3052F7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3052F7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3052F7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3052F7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3052F7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3052F7">
        <w:rPr>
          <w:color w:val="000000"/>
          <w:sz w:val="22"/>
          <w:szCs w:val="22"/>
          <w:lang w:eastAsia="x-none"/>
        </w:rPr>
        <w:t xml:space="preserve">Via </w:t>
      </w:r>
      <w:r w:rsidR="00A50DFC" w:rsidRPr="003052F7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3052F7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3052F7">
        <w:rPr>
          <w:color w:val="000000"/>
          <w:sz w:val="22"/>
          <w:szCs w:val="22"/>
          <w:lang w:eastAsia="x-none"/>
        </w:rPr>
        <w:t>70124</w:t>
      </w:r>
      <w:r w:rsidR="00250DCB" w:rsidRPr="003052F7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3052F7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7F5A100A" w14:textId="77777777" w:rsidR="00F94EC2" w:rsidRPr="003052F7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4610F77E" w14:textId="77777777" w:rsidR="009D18A2" w:rsidRPr="003052F7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3052F7" w:rsidRDefault="009D18A2" w:rsidP="009D18A2">
      <w:pPr>
        <w:rPr>
          <w:color w:val="000000"/>
          <w:lang w:eastAsia="x-none"/>
        </w:rPr>
      </w:pPr>
    </w:p>
    <w:p w14:paraId="59666A29" w14:textId="121DE4AC" w:rsidR="00581821" w:rsidRPr="00BB7785" w:rsidRDefault="00A275F4" w:rsidP="00BB7785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(C.F.:…………………………………), residente in ……………………………………………….. (</w:t>
      </w:r>
      <w:proofErr w:type="gramStart"/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.) alla Via …………………………………………., n. …….., avente il seguente recapito di telefonia mobile ……………………… ed il seguente recapito di posta elettr</w:t>
      </w:r>
      <w:r w:rsidR="00BB7785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onica (e-mail) …………………………………………., </w:t>
      </w:r>
      <w:r w:rsidR="00BB7785" w:rsidRPr="00BB7785">
        <w:rPr>
          <w:b w:val="0"/>
          <w:color w:val="000000"/>
          <w:sz w:val="22"/>
          <w:szCs w:val="22"/>
        </w:rPr>
        <w:t>docente</w:t>
      </w:r>
      <w:r w:rsidR="00BB7785">
        <w:rPr>
          <w:b w:val="0"/>
          <w:color w:val="000000"/>
          <w:sz w:val="22"/>
          <w:szCs w:val="22"/>
        </w:rPr>
        <w:t xml:space="preserve"> a tempo indeterminato dell’I.C. “Massari-Galilei” di ………………………………………..</w:t>
      </w:r>
    </w:p>
    <w:p w14:paraId="49038441" w14:textId="77777777" w:rsidR="00F81400" w:rsidRPr="003052F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3052F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3052F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3C8843F0" w:rsidR="00667A31" w:rsidRPr="003052F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3052F7">
        <w:rPr>
          <w:color w:val="000000"/>
          <w:sz w:val="22"/>
          <w:szCs w:val="22"/>
        </w:rPr>
        <w:t>di partecipare</w:t>
      </w:r>
      <w:r w:rsidR="001A0072" w:rsidRPr="003052F7">
        <w:rPr>
          <w:color w:val="000000"/>
          <w:sz w:val="22"/>
          <w:szCs w:val="22"/>
        </w:rPr>
        <w:t xml:space="preserve"> alla selezione per titoli</w:t>
      </w:r>
      <w:r w:rsidR="001E7ABB" w:rsidRPr="003052F7">
        <w:rPr>
          <w:color w:val="000000"/>
          <w:sz w:val="22"/>
          <w:szCs w:val="22"/>
        </w:rPr>
        <w:t xml:space="preserve"> </w:t>
      </w:r>
      <w:r w:rsidR="008A0507" w:rsidRPr="003052F7">
        <w:rPr>
          <w:color w:val="000000"/>
          <w:sz w:val="22"/>
          <w:szCs w:val="22"/>
        </w:rPr>
        <w:t xml:space="preserve">per </w:t>
      </w:r>
      <w:r w:rsidR="00BB7785">
        <w:rPr>
          <w:color w:val="000000"/>
          <w:sz w:val="22"/>
          <w:szCs w:val="22"/>
        </w:rPr>
        <w:t>tutor</w:t>
      </w:r>
      <w:r w:rsidR="008A0507" w:rsidRPr="003052F7">
        <w:rPr>
          <w:color w:val="000000"/>
          <w:sz w:val="22"/>
          <w:szCs w:val="22"/>
        </w:rPr>
        <w:t xml:space="preserve"> indetta dall’I.C. “Massari Galilei” di Bari </w:t>
      </w:r>
      <w:r w:rsidR="00BB7785">
        <w:rPr>
          <w:color w:val="000000"/>
          <w:sz w:val="22"/>
          <w:szCs w:val="22"/>
        </w:rPr>
        <w:t>nell’ambito del progetto S.A.L.V.O.</w:t>
      </w:r>
      <w:r w:rsidR="00AE5C0D" w:rsidRPr="003052F7">
        <w:rPr>
          <w:sz w:val="22"/>
          <w:szCs w:val="22"/>
        </w:rPr>
        <w:t xml:space="preserve"> </w:t>
      </w:r>
    </w:p>
    <w:p w14:paraId="72039686" w14:textId="77777777" w:rsidR="00AE02F0" w:rsidRPr="003052F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3052F7">
        <w:rPr>
          <w:sz w:val="22"/>
          <w:szCs w:val="22"/>
        </w:rPr>
        <w:t>A</w:t>
      </w:r>
      <w:r w:rsidR="001A0072" w:rsidRPr="003052F7">
        <w:rPr>
          <w:sz w:val="22"/>
          <w:szCs w:val="22"/>
        </w:rPr>
        <w:t xml:space="preserve"> tal fine</w:t>
      </w:r>
      <w:r w:rsidR="00C60D19" w:rsidRPr="003052F7">
        <w:rPr>
          <w:sz w:val="22"/>
          <w:szCs w:val="22"/>
        </w:rPr>
        <w:t xml:space="preserve">, </w:t>
      </w:r>
      <w:r w:rsidR="009D18A2" w:rsidRPr="003052F7">
        <w:rPr>
          <w:sz w:val="22"/>
          <w:szCs w:val="22"/>
        </w:rPr>
        <w:t xml:space="preserve">il/la sottoscritto/a, </w:t>
      </w:r>
      <w:r w:rsidR="00C60D19" w:rsidRPr="003052F7">
        <w:rPr>
          <w:sz w:val="22"/>
          <w:szCs w:val="22"/>
        </w:rPr>
        <w:t xml:space="preserve">consapevole delle sanzioni penali stabilite dalla legge per false attestazioni </w:t>
      </w:r>
      <w:r w:rsidR="00C60D19" w:rsidRPr="003052F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3052F7">
        <w:rPr>
          <w:color w:val="000000"/>
          <w:sz w:val="22"/>
          <w:szCs w:val="22"/>
        </w:rPr>
        <w:t>dichiara:</w:t>
      </w:r>
    </w:p>
    <w:p w14:paraId="0EB27BA8" w14:textId="042AEAE4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essere cittadino</w:t>
      </w:r>
      <w:r w:rsidR="005857C0" w:rsidRPr="003052F7">
        <w:rPr>
          <w:rFonts w:ascii="Times New Roman" w:eastAsia="Helvetica Neue" w:hAnsi="Times New Roman" w:cs="Times New Roman"/>
        </w:rPr>
        <w:t>/a</w:t>
      </w:r>
      <w:r w:rsidR="00321111" w:rsidRPr="003052F7">
        <w:rPr>
          <w:rFonts w:ascii="Times New Roman" w:eastAsia="Helvetica Neue" w:hAnsi="Times New Roman" w:cs="Times New Roman"/>
        </w:rPr>
        <w:t xml:space="preserve"> </w:t>
      </w:r>
      <w:r w:rsidR="005857C0" w:rsidRPr="003052F7">
        <w:rPr>
          <w:rFonts w:ascii="Times New Roman" w:eastAsia="Helvetica Neue" w:hAnsi="Times New Roman" w:cs="Times New Roman"/>
        </w:rPr>
        <w:t>italiano/a</w:t>
      </w:r>
      <w:r w:rsidR="00725AB7" w:rsidRPr="003052F7">
        <w:rPr>
          <w:rFonts w:ascii="Times New Roman" w:eastAsia="Helvetica Neue" w:hAnsi="Times New Roman" w:cs="Times New Roman"/>
        </w:rPr>
        <w:t xml:space="preserve"> </w:t>
      </w:r>
      <w:r w:rsidR="00725AB7" w:rsidRPr="003052F7">
        <w:rPr>
          <w:rFonts w:ascii="Times New Roman" w:hAnsi="Times New Roman" w:cs="Times New Roman"/>
        </w:rPr>
        <w:t>o di uno degli Stati membri dell’Unione Europea</w:t>
      </w:r>
      <w:r w:rsidR="00321111" w:rsidRPr="003052F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godere dei diritti politici;</w:t>
      </w:r>
    </w:p>
    <w:p w14:paraId="72FEAB04" w14:textId="77777777" w:rsidR="00E8437F" w:rsidRPr="003052F7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non aver subito condanne penali</w:t>
      </w:r>
      <w:r w:rsidR="00E8437F" w:rsidRPr="003052F7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F781750" w14:textId="12D7DD9E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="00BB7785">
        <w:rPr>
          <w:rFonts w:ascii="Times New Roman" w:hAnsi="Times New Roman"/>
        </w:rPr>
        <w:t xml:space="preserve"> dall’</w:t>
      </w:r>
      <w:r w:rsidRPr="00D04C6E">
        <w:rPr>
          <w:rFonts w:ascii="Times New Roman" w:hAnsi="Times New Roman"/>
        </w:rPr>
        <w:t xml:space="preserve">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6280DC44" w14:textId="7E5DC1B3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="00F26979">
        <w:rPr>
          <w:rFonts w:ascii="Times New Roman" w:hAnsi="Times New Roman" w:cs="Times New Roman"/>
        </w:rPr>
        <w:t xml:space="preserve">indicate </w:t>
      </w:r>
      <w:proofErr w:type="gramStart"/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saranno</w:t>
      </w:r>
      <w:proofErr w:type="gramEnd"/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="00BB7785">
        <w:rPr>
          <w:rFonts w:ascii="Times New Roman" w:hAnsi="Times New Roman" w:cs="Times New Roman"/>
        </w:rPr>
        <w:t>:</w:t>
      </w:r>
    </w:p>
    <w:p w14:paraId="69E3DD39" w14:textId="77777777" w:rsidR="00BB7785" w:rsidRDefault="00BB7785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085"/>
        <w:gridCol w:w="1985"/>
        <w:gridCol w:w="1842"/>
      </w:tblGrid>
      <w:tr w:rsidR="00BB7785" w:rsidRPr="00BB7785" w14:paraId="7282F950" w14:textId="77777777" w:rsidTr="00BB7785">
        <w:tc>
          <w:tcPr>
            <w:tcW w:w="3607" w:type="dxa"/>
            <w:shd w:val="clear" w:color="auto" w:fill="auto"/>
          </w:tcPr>
          <w:p w14:paraId="0DA44097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714E9DB2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085" w:type="dxa"/>
            <w:shd w:val="clear" w:color="auto" w:fill="auto"/>
          </w:tcPr>
          <w:p w14:paraId="7004A262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CD67904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ED928D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171C0E0E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A53F8F8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B7785" w:rsidRPr="00BB7785" w14:paraId="2C25967E" w14:textId="77777777" w:rsidTr="00BB7785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25A36D3F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b/>
                <w:sz w:val="20"/>
                <w:szCs w:val="20"/>
              </w:rPr>
              <w:t>Laurea quinquennale</w:t>
            </w:r>
            <w:r w:rsidRPr="00BB7785">
              <w:rPr>
                <w:sz w:val="20"/>
                <w:szCs w:val="20"/>
              </w:rPr>
              <w:t xml:space="preserve"> </w:t>
            </w:r>
            <w:r w:rsidRPr="00BB7785">
              <w:rPr>
                <w:b/>
                <w:sz w:val="20"/>
                <w:szCs w:val="20"/>
              </w:rPr>
              <w:t>specifica/vecchio ordinamento</w:t>
            </w:r>
            <w:r w:rsidRPr="00BB7785">
              <w:rPr>
                <w:sz w:val="20"/>
                <w:szCs w:val="20"/>
              </w:rPr>
              <w:t xml:space="preserve"> o titolo equipollente (Diploma Conservatorio, ISEF, …)</w:t>
            </w:r>
          </w:p>
        </w:tc>
        <w:tc>
          <w:tcPr>
            <w:tcW w:w="3085" w:type="dxa"/>
            <w:shd w:val="clear" w:color="auto" w:fill="auto"/>
          </w:tcPr>
          <w:p w14:paraId="09A2D50B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D3C197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B69958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BB7785" w:rsidRPr="00BB7785" w14:paraId="782DDBE5" w14:textId="77777777" w:rsidTr="00BB7785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390B2B3A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sz w:val="20"/>
                <w:szCs w:val="20"/>
              </w:rPr>
              <w:t xml:space="preserve">In alternativa: </w:t>
            </w:r>
            <w:r w:rsidRPr="00BB7785">
              <w:rPr>
                <w:b/>
                <w:sz w:val="20"/>
                <w:szCs w:val="20"/>
              </w:rPr>
              <w:t>Laurea triennale</w:t>
            </w:r>
            <w:r w:rsidRPr="00BB7785">
              <w:rPr>
                <w:sz w:val="20"/>
                <w:szCs w:val="20"/>
              </w:rPr>
              <w:t xml:space="preserve"> specifica</w:t>
            </w:r>
          </w:p>
        </w:tc>
        <w:tc>
          <w:tcPr>
            <w:tcW w:w="3085" w:type="dxa"/>
            <w:shd w:val="clear" w:color="auto" w:fill="auto"/>
          </w:tcPr>
          <w:p w14:paraId="7C862689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814723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92DCD0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BB7785" w:rsidRPr="00BB7785" w14:paraId="70D56369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1259D336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b/>
                <w:w w:val="105"/>
                <w:sz w:val="20"/>
                <w:szCs w:val="20"/>
              </w:rPr>
              <w:t>Valore aggiuntivo</w:t>
            </w:r>
            <w:r w:rsidRPr="00BB7785">
              <w:rPr>
                <w:w w:val="105"/>
                <w:sz w:val="20"/>
                <w:szCs w:val="20"/>
              </w:rPr>
              <w:t xml:space="preserve"> del voto di laurea: da 100 fino a 106: + 1p.; da 107 fino a 110: + 2p.; 110 e lode: +3 p. </w:t>
            </w:r>
          </w:p>
        </w:tc>
        <w:tc>
          <w:tcPr>
            <w:tcW w:w="3085" w:type="dxa"/>
            <w:shd w:val="clear" w:color="auto" w:fill="auto"/>
          </w:tcPr>
          <w:p w14:paraId="1B086B34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05604A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4BCBC7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BB7785" w:rsidRPr="00BB7785" w14:paraId="62E08052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4553B658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b/>
                <w:w w:val="105"/>
                <w:sz w:val="20"/>
                <w:szCs w:val="20"/>
              </w:rPr>
              <w:t>Dottorato di ricerca</w:t>
            </w:r>
            <w:r w:rsidRPr="00BB7785">
              <w:rPr>
                <w:w w:val="105"/>
                <w:sz w:val="20"/>
                <w:szCs w:val="20"/>
              </w:rPr>
              <w:t>: al conseguimento del titolo (in settori attinenti l’ambito del PON, si valuta max 1 titolo)</w:t>
            </w:r>
          </w:p>
        </w:tc>
        <w:tc>
          <w:tcPr>
            <w:tcW w:w="3085" w:type="dxa"/>
            <w:shd w:val="clear" w:color="auto" w:fill="auto"/>
          </w:tcPr>
          <w:p w14:paraId="378729E8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5F7E40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57B3658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BB7785" w:rsidRPr="00BB7785" w14:paraId="0CB2692A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1EEF1587" w14:textId="77777777" w:rsidR="00F26979" w:rsidRPr="00BB7785" w:rsidRDefault="00F26979" w:rsidP="00D1438A">
            <w:pPr>
              <w:pStyle w:val="TableParagraph"/>
              <w:spacing w:before="1" w:line="254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B7785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  <w:t xml:space="preserve">Diploma di specializzazione almeno biennale o Master universitario di </w:t>
            </w:r>
            <w:r w:rsidRPr="00BB7785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  <w:lastRenderedPageBreak/>
              <w:t>durata biennale</w:t>
            </w:r>
            <w:r w:rsidRPr="00BB778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 xml:space="preserve"> con esame finale, corrispondente a 3000 ore e 120 crediti, in settori attinenti l’ambito PON (pt. 2 a titolo; si valutano max 2 titoli)</w:t>
            </w:r>
          </w:p>
        </w:tc>
        <w:tc>
          <w:tcPr>
            <w:tcW w:w="3085" w:type="dxa"/>
            <w:shd w:val="clear" w:color="auto" w:fill="auto"/>
          </w:tcPr>
          <w:p w14:paraId="5519A433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BD0F4B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009720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BB7785" w:rsidRPr="00BB7785" w14:paraId="489AFF45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33792F20" w14:textId="77777777" w:rsidR="00F26979" w:rsidRPr="00BB7785" w:rsidRDefault="00F26979" w:rsidP="00D1438A">
            <w:pPr>
              <w:jc w:val="both"/>
              <w:rPr>
                <w:b/>
                <w:w w:val="105"/>
                <w:sz w:val="20"/>
                <w:szCs w:val="20"/>
              </w:rPr>
            </w:pPr>
            <w:r w:rsidRPr="00BB7785">
              <w:rPr>
                <w:b/>
                <w:sz w:val="20"/>
                <w:szCs w:val="20"/>
              </w:rPr>
              <w:lastRenderedPageBreak/>
              <w:t>Diploma</w:t>
            </w:r>
            <w:r w:rsidRPr="00BB7785">
              <w:rPr>
                <w:b/>
                <w:w w:val="105"/>
                <w:sz w:val="20"/>
                <w:szCs w:val="20"/>
              </w:rPr>
              <w:t xml:space="preserve"> di perfezionamento o Master Universitario di durata annuale </w:t>
            </w:r>
            <w:r w:rsidRPr="00BB7785">
              <w:rPr>
                <w:w w:val="105"/>
                <w:sz w:val="20"/>
                <w:szCs w:val="20"/>
              </w:rPr>
              <w:t>con esame finale, corrispondente a 1500 ore e 60 crediti, in settori attinenti l’ambito del PON (punti 1,5 a titolo; si valutano max 2 titoli)</w:t>
            </w:r>
          </w:p>
        </w:tc>
        <w:tc>
          <w:tcPr>
            <w:tcW w:w="3085" w:type="dxa"/>
            <w:shd w:val="clear" w:color="auto" w:fill="auto"/>
          </w:tcPr>
          <w:p w14:paraId="4B11A150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6646DC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B96D18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</w:p>
        </w:tc>
      </w:tr>
      <w:tr w:rsidR="00F26979" w:rsidRPr="00BB7785" w14:paraId="399227D2" w14:textId="77777777" w:rsidTr="00BB7785">
        <w:trPr>
          <w:trHeight w:val="387"/>
        </w:trPr>
        <w:tc>
          <w:tcPr>
            <w:tcW w:w="10519" w:type="dxa"/>
            <w:gridSpan w:val="4"/>
            <w:shd w:val="clear" w:color="auto" w:fill="auto"/>
          </w:tcPr>
          <w:p w14:paraId="0CE7F441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sz w:val="20"/>
                <w:szCs w:val="20"/>
              </w:rPr>
              <w:t>ATTIVITÀ PROFESSIONALE</w:t>
            </w:r>
          </w:p>
        </w:tc>
      </w:tr>
      <w:tr w:rsidR="00BB7785" w:rsidRPr="00BB7785" w14:paraId="3EEC8596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44FCEFBE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68619BA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b/>
                <w:sz w:val="20"/>
                <w:szCs w:val="20"/>
              </w:rPr>
              <w:t>ATTIVITÀ PROFESSIONALE</w:t>
            </w:r>
          </w:p>
        </w:tc>
        <w:tc>
          <w:tcPr>
            <w:tcW w:w="3085" w:type="dxa"/>
            <w:shd w:val="clear" w:color="auto" w:fill="auto"/>
          </w:tcPr>
          <w:p w14:paraId="5195B5E8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ELENCO DETTAGLIATO DELLE ESPERIENZE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7706E1A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CE012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4D6CD97F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3E0B780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B7785" w:rsidRPr="00BB7785" w14:paraId="26E9077C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12CDAE67" w14:textId="751C973A" w:rsidR="00F26979" w:rsidRPr="00BB7785" w:rsidRDefault="00BB7785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rFonts w:eastAsia="Arial"/>
                <w:b/>
                <w:w w:val="105"/>
                <w:sz w:val="20"/>
                <w:szCs w:val="20"/>
                <w:lang w:eastAsia="en-US"/>
              </w:rPr>
              <w:t>Tutor</w:t>
            </w:r>
            <w:r w:rsidRPr="00BB7785">
              <w:rPr>
                <w:rFonts w:eastAsia="Arial"/>
                <w:w w:val="105"/>
                <w:sz w:val="20"/>
                <w:szCs w:val="20"/>
                <w:lang w:eastAsia="en-US"/>
              </w:rPr>
              <w:t xml:space="preserve"> di progetti PON, POR, POF negli ultimi 5 anni: + 2 pt. per moduli di durata non inferiore a 30 ore, fino a un max di 5 titoli</w:t>
            </w:r>
          </w:p>
        </w:tc>
        <w:tc>
          <w:tcPr>
            <w:tcW w:w="3085" w:type="dxa"/>
            <w:shd w:val="clear" w:color="auto" w:fill="auto"/>
          </w:tcPr>
          <w:p w14:paraId="77A84FE6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0E2A63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D7CC6F2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BB7785" w14:paraId="5E6C6C74" w14:textId="77777777" w:rsidTr="00BB7785">
        <w:trPr>
          <w:trHeight w:val="387"/>
        </w:trPr>
        <w:tc>
          <w:tcPr>
            <w:tcW w:w="10519" w:type="dxa"/>
            <w:gridSpan w:val="4"/>
            <w:shd w:val="clear" w:color="auto" w:fill="auto"/>
          </w:tcPr>
          <w:p w14:paraId="0B971A43" w14:textId="746F7388" w:rsidR="00F26979" w:rsidRPr="00BB7785" w:rsidRDefault="00F26979" w:rsidP="00D1438A">
            <w:pPr>
              <w:pStyle w:val="TableParagraph"/>
              <w:spacing w:before="5"/>
              <w:ind w:left="456" w:right="44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B7785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CERTIFICAZIONI INFORMATICHE E DIGITALI</w:t>
            </w:r>
          </w:p>
          <w:p w14:paraId="3ED72327" w14:textId="77777777" w:rsidR="00F26979" w:rsidRPr="00BB7785" w:rsidRDefault="00F26979" w:rsidP="00D1438A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BB7785">
              <w:rPr>
                <w:w w:val="105"/>
                <w:sz w:val="20"/>
                <w:szCs w:val="20"/>
              </w:rPr>
              <w:t>(si valuta il titolo di grado più avanzato di ogni specifico settore)</w:t>
            </w:r>
          </w:p>
        </w:tc>
      </w:tr>
      <w:tr w:rsidR="00BB7785" w:rsidRPr="00BB7785" w14:paraId="5F5680D6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00897D74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59E806A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085" w:type="dxa"/>
            <w:shd w:val="clear" w:color="auto" w:fill="auto"/>
          </w:tcPr>
          <w:p w14:paraId="1CB141F8" w14:textId="77777777" w:rsidR="00F26979" w:rsidRPr="00BB778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573C95C4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4A75C4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594B9D2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5A96A0E" w14:textId="77777777" w:rsidR="00F26979" w:rsidRPr="00BB7785" w:rsidRDefault="00F26979" w:rsidP="00D1438A">
            <w:pPr>
              <w:jc w:val="center"/>
              <w:rPr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B7785" w:rsidRPr="00BB7785" w14:paraId="38B27F05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47495BF3" w14:textId="77777777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w w:val="105"/>
                <w:sz w:val="20"/>
                <w:szCs w:val="20"/>
              </w:rPr>
              <w:t>Certificazione ECDL/EIPASS</w:t>
            </w:r>
          </w:p>
        </w:tc>
        <w:tc>
          <w:tcPr>
            <w:tcW w:w="3085" w:type="dxa"/>
            <w:shd w:val="clear" w:color="auto" w:fill="auto"/>
          </w:tcPr>
          <w:p w14:paraId="64594E9E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29FF54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3523FD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B7785" w:rsidRPr="00BB7785" w14:paraId="3A0189E3" w14:textId="77777777" w:rsidTr="00BB7785">
        <w:trPr>
          <w:trHeight w:val="387"/>
        </w:trPr>
        <w:tc>
          <w:tcPr>
            <w:tcW w:w="3607" w:type="dxa"/>
            <w:shd w:val="clear" w:color="auto" w:fill="auto"/>
          </w:tcPr>
          <w:p w14:paraId="32BFC20D" w14:textId="5FF0DC33" w:rsidR="00F26979" w:rsidRPr="00BB7785" w:rsidRDefault="00F26979" w:rsidP="00D1438A">
            <w:pPr>
              <w:jc w:val="both"/>
              <w:rPr>
                <w:sz w:val="20"/>
                <w:szCs w:val="20"/>
              </w:rPr>
            </w:pPr>
            <w:r w:rsidRPr="00BB7785">
              <w:rPr>
                <w:w w:val="105"/>
                <w:sz w:val="20"/>
                <w:szCs w:val="20"/>
              </w:rPr>
              <w:t>Altra ce</w:t>
            </w:r>
            <w:r w:rsidR="00BB7785" w:rsidRPr="00BB7785">
              <w:rPr>
                <w:w w:val="105"/>
                <w:sz w:val="20"/>
                <w:szCs w:val="20"/>
              </w:rPr>
              <w:t>rtificazione (Microsoft, Tablet</w:t>
            </w:r>
            <w:r w:rsidRPr="00BB7785">
              <w:rPr>
                <w:w w:val="105"/>
                <w:sz w:val="20"/>
                <w:szCs w:val="20"/>
              </w:rPr>
              <w:t>, LIM): + 1pt per ogni certificazione, max 3 certificazioni</w:t>
            </w:r>
          </w:p>
        </w:tc>
        <w:tc>
          <w:tcPr>
            <w:tcW w:w="3085" w:type="dxa"/>
            <w:shd w:val="clear" w:color="auto" w:fill="auto"/>
          </w:tcPr>
          <w:p w14:paraId="01844165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CD7CE8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3DB97B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BB7785" w14:paraId="5B57C99D" w14:textId="77777777" w:rsidTr="00BB7785">
        <w:trPr>
          <w:trHeight w:hRule="exact" w:val="737"/>
        </w:trPr>
        <w:tc>
          <w:tcPr>
            <w:tcW w:w="8677" w:type="dxa"/>
            <w:gridSpan w:val="3"/>
            <w:shd w:val="clear" w:color="auto" w:fill="auto"/>
          </w:tcPr>
          <w:p w14:paraId="7FF23C9D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B0C6047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7785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74D64667" w14:textId="77777777" w:rsidR="00F26979" w:rsidRPr="00BB778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6847BCBC" w14:textId="77777777" w:rsidR="00F26979" w:rsidRDefault="00F26979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BB7785">
      <w:footerReference w:type="default" r:id="rId7"/>
      <w:pgSz w:w="11906" w:h="16838"/>
      <w:pgMar w:top="8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38955" w14:textId="77777777" w:rsidR="0003653F" w:rsidRDefault="0003653F" w:rsidP="00AE02F0">
      <w:r>
        <w:separator/>
      </w:r>
    </w:p>
  </w:endnote>
  <w:endnote w:type="continuationSeparator" w:id="0">
    <w:p w14:paraId="22C461DF" w14:textId="77777777" w:rsidR="0003653F" w:rsidRDefault="0003653F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785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13DF" w14:textId="77777777" w:rsidR="0003653F" w:rsidRDefault="0003653F" w:rsidP="00AE02F0">
      <w:r>
        <w:separator/>
      </w:r>
    </w:p>
  </w:footnote>
  <w:footnote w:type="continuationSeparator" w:id="0">
    <w:p w14:paraId="294F7FA0" w14:textId="77777777" w:rsidR="0003653F" w:rsidRDefault="0003653F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1.6pt;height:189.2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3653F"/>
    <w:rsid w:val="00041872"/>
    <w:rsid w:val="000613B3"/>
    <w:rsid w:val="00063FC2"/>
    <w:rsid w:val="00072A62"/>
    <w:rsid w:val="000A58F8"/>
    <w:rsid w:val="000C15EE"/>
    <w:rsid w:val="000C359B"/>
    <w:rsid w:val="000F7EAA"/>
    <w:rsid w:val="001330E4"/>
    <w:rsid w:val="00154289"/>
    <w:rsid w:val="0016105B"/>
    <w:rsid w:val="00167F82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052F7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2010C"/>
    <w:rsid w:val="006467B0"/>
    <w:rsid w:val="006523CA"/>
    <w:rsid w:val="00656C28"/>
    <w:rsid w:val="00665220"/>
    <w:rsid w:val="00667A31"/>
    <w:rsid w:val="0067011A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0C0"/>
    <w:rsid w:val="008F053C"/>
    <w:rsid w:val="008F224C"/>
    <w:rsid w:val="00905562"/>
    <w:rsid w:val="00907213"/>
    <w:rsid w:val="00923767"/>
    <w:rsid w:val="00943EFD"/>
    <w:rsid w:val="009840CE"/>
    <w:rsid w:val="009B7834"/>
    <w:rsid w:val="009D18A2"/>
    <w:rsid w:val="009D5652"/>
    <w:rsid w:val="009E207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B7785"/>
    <w:rsid w:val="00BE0B3E"/>
    <w:rsid w:val="00BE6791"/>
    <w:rsid w:val="00BF7DE9"/>
    <w:rsid w:val="00C33212"/>
    <w:rsid w:val="00C427FB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289B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136EF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B74B0"/>
    <w:rsid w:val="00EC62FB"/>
    <w:rsid w:val="00ED458B"/>
    <w:rsid w:val="00EF17CE"/>
    <w:rsid w:val="00EF2385"/>
    <w:rsid w:val="00EF7FFE"/>
    <w:rsid w:val="00F02235"/>
    <w:rsid w:val="00F131C2"/>
    <w:rsid w:val="00F170CE"/>
    <w:rsid w:val="00F2428B"/>
    <w:rsid w:val="00F26979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7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4367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3</cp:revision>
  <cp:lastPrinted>2017-11-21T13:57:00Z</cp:lastPrinted>
  <dcterms:created xsi:type="dcterms:W3CDTF">2020-02-24T07:23:00Z</dcterms:created>
  <dcterms:modified xsi:type="dcterms:W3CDTF">2020-02-24T07:39:00Z</dcterms:modified>
</cp:coreProperties>
</file>